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7E04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b/>
          <w:bCs/>
          <w:lang w:val="fr-CA"/>
        </w:rPr>
        <w:t>Fonds d'habilitation pour les communautés de langue officielle en situation minoritaire (CLOSM)</w:t>
      </w:r>
      <w:r w:rsidRPr="00B56B24">
        <w:rPr>
          <w:rStyle w:val="eop"/>
          <w:rFonts w:ascii="Arial" w:hAnsi="Arial" w:cs="Arial"/>
          <w:lang w:val="fr-CA"/>
        </w:rPr>
        <w:t> </w:t>
      </w:r>
    </w:p>
    <w:p w14:paraId="61E4FCC1"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28C171F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Lancé en 2005, le Programme du Fonds d'habilitation pour les communautés de langue officielle en situation minoritaire (FH-CLOSM) est le programme phare d'Emploi et Développement social Canada (EDSC) pour remplir ses obligations en vertu de la </w:t>
      </w:r>
      <w:r>
        <w:rPr>
          <w:rStyle w:val="normaltextrun"/>
          <w:rFonts w:ascii="Arial" w:hAnsi="Arial" w:cs="Arial"/>
          <w:i/>
          <w:iCs/>
          <w:lang w:val="fr-CA"/>
        </w:rPr>
        <w:t>Loi sur les langues officielles</w:t>
      </w:r>
      <w:r>
        <w:rPr>
          <w:rStyle w:val="normaltextrun"/>
          <w:rFonts w:ascii="Arial" w:hAnsi="Arial" w:cs="Arial"/>
          <w:lang w:val="fr-CA"/>
        </w:rPr>
        <w:t> (LLO). Son objectif est de favoriser l'épanouissement des communautés de langue officielle en situation minoritaire (CLOSM) au Canada. </w:t>
      </w:r>
      <w:r w:rsidRPr="00B56B24">
        <w:rPr>
          <w:rStyle w:val="eop"/>
          <w:rFonts w:ascii="Arial" w:hAnsi="Arial" w:cs="Arial"/>
          <w:lang w:val="fr-CA"/>
        </w:rPr>
        <w:t> </w:t>
      </w:r>
    </w:p>
    <w:p w14:paraId="203D3818"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79DA8C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 Programme FH-CLOSM suit l'approche du « par et pour », qui tient compte des besoins et des priorités des CLOSM dans la conception et la mise en œuvre des initiatives. Par conséquent, les projets qui reçoivent du financement dans le cadre du Programme sont mis en œuvre par des organismes des CLOSM au profit des personnes vivant dans les CLOSM, ainsi que de leurs organismes et entreprises.</w:t>
      </w:r>
      <w:r w:rsidRPr="00B56B24">
        <w:rPr>
          <w:rStyle w:val="eop"/>
          <w:rFonts w:ascii="Arial" w:hAnsi="Arial" w:cs="Arial"/>
          <w:lang w:val="fr-CA"/>
        </w:rPr>
        <w:t> </w:t>
      </w:r>
    </w:p>
    <w:p w14:paraId="26603BF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54E89D76"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Ce programme est divisé en deux volets:</w:t>
      </w:r>
      <w:r w:rsidRPr="00B56B24">
        <w:rPr>
          <w:rStyle w:val="eop"/>
          <w:rFonts w:ascii="Arial" w:hAnsi="Arial" w:cs="Arial"/>
          <w:lang w:val="fr-CA"/>
        </w:rPr>
        <w:t> </w:t>
      </w:r>
    </w:p>
    <w:p w14:paraId="7AED9CF1"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8AACB08"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u w:val="single"/>
          <w:lang w:val="fr-CA"/>
        </w:rPr>
        <w:t>FH-CLOSM Volet 1 : Développement économique communautaire et développement des ressources humaines</w:t>
      </w:r>
      <w:r w:rsidRPr="00B56B24">
        <w:rPr>
          <w:rStyle w:val="eop"/>
          <w:rFonts w:ascii="Arial" w:hAnsi="Arial" w:cs="Arial"/>
          <w:lang w:val="fr-CA"/>
        </w:rPr>
        <w:t> </w:t>
      </w:r>
    </w:p>
    <w:p w14:paraId="1B3BA09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598C7A8D"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Dans le cadre du volet 1, le Programme FH-CLOSM renforce la capacité des CLOSM dans les domaines du développement économique communautaire et du développement des ressources humaines, et favorise les partenariats: </w:t>
      </w:r>
      <w:r w:rsidRPr="00B56B24">
        <w:rPr>
          <w:rStyle w:val="eop"/>
          <w:rFonts w:ascii="Arial" w:hAnsi="Arial" w:cs="Arial"/>
          <w:lang w:val="fr-CA"/>
        </w:rPr>
        <w:t> </w:t>
      </w:r>
    </w:p>
    <w:p w14:paraId="7D4647D0"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C3DF98A" w14:textId="77777777" w:rsidR="00B56B24" w:rsidRPr="00B56B24" w:rsidRDefault="00B56B24" w:rsidP="00B56B24">
      <w:pPr>
        <w:pStyle w:val="paragraph"/>
        <w:numPr>
          <w:ilvl w:val="0"/>
          <w:numId w:val="18"/>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Les activités de développement économique communautaire créent des possibilités économiques locales et améliorent les conditions sociales, comme les camps d'entrepreneuriat pour les jeunes, le soutien aux projets touristiques et à la création d'entreprises, et la planification stratégique.</w:t>
      </w:r>
      <w:r w:rsidRPr="00B56B24">
        <w:rPr>
          <w:rStyle w:val="eop"/>
          <w:rFonts w:ascii="Arial" w:hAnsi="Arial" w:cs="Arial"/>
          <w:lang w:val="fr-CA"/>
        </w:rPr>
        <w:t> </w:t>
      </w:r>
    </w:p>
    <w:p w14:paraId="409AEA17" w14:textId="77777777" w:rsidR="00B56B24" w:rsidRPr="00B56B24" w:rsidRDefault="00B56B24" w:rsidP="00B56B24">
      <w:pPr>
        <w:pStyle w:val="paragraph"/>
        <w:numPr>
          <w:ilvl w:val="0"/>
          <w:numId w:val="19"/>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Les activités de développement des ressources humaines améliorent l'efficacité individuelle et organisationnelle grâce à de la formation, au mentorat, à des salons de l'emploi et à l'aide aux employeurs et au milieu des affaires pour cerner et répondre aux besoins en matière de compétences.</w:t>
      </w:r>
      <w:r w:rsidRPr="00B56B24">
        <w:rPr>
          <w:rStyle w:val="eop"/>
          <w:rFonts w:ascii="Arial" w:hAnsi="Arial" w:cs="Arial"/>
          <w:lang w:val="fr-CA"/>
        </w:rPr>
        <w:t> </w:t>
      </w:r>
    </w:p>
    <w:p w14:paraId="12134EB9" w14:textId="77777777" w:rsidR="00B56B24" w:rsidRPr="00B56B24" w:rsidRDefault="00B56B24" w:rsidP="00B56B24">
      <w:pPr>
        <w:pStyle w:val="paragraph"/>
        <w:numPr>
          <w:ilvl w:val="0"/>
          <w:numId w:val="20"/>
        </w:numPr>
        <w:spacing w:before="0" w:beforeAutospacing="0" w:after="0" w:afterAutospacing="0"/>
        <w:ind w:left="1080" w:firstLine="0"/>
        <w:textAlignment w:val="baseline"/>
        <w:rPr>
          <w:rFonts w:ascii="Arial" w:hAnsi="Arial" w:cs="Arial"/>
          <w:sz w:val="22"/>
          <w:szCs w:val="22"/>
          <w:lang w:val="fr-CA"/>
        </w:rPr>
      </w:pPr>
      <w:r>
        <w:rPr>
          <w:rStyle w:val="normaltextrun"/>
          <w:rFonts w:ascii="Arial" w:hAnsi="Arial" w:cs="Arial"/>
          <w:lang w:val="fr-CA"/>
        </w:rPr>
        <w:t>Les activités de promotion des partenariats favorisent la collaboration et attirent des investissements, y compris des conférences, des événements de réseautage et des ententes de partenariat.</w:t>
      </w:r>
      <w:r w:rsidRPr="00B56B24">
        <w:rPr>
          <w:rStyle w:val="eop"/>
          <w:rFonts w:ascii="Arial" w:hAnsi="Arial" w:cs="Arial"/>
          <w:lang w:val="fr-CA"/>
        </w:rPr>
        <w:t> </w:t>
      </w:r>
    </w:p>
    <w:p w14:paraId="09BFC4E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CF2C15E"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 financement est accordé à 14 organismes à travers le Canada, soit un dans chaque province et territoire, et un organisme-cadre national représentant la communauté francophone. Le volet 1 dispose d'un budget annuel permanent de 14,9 millions de dollars. Le budget de 2023 a investi 20,5 millions de dollars supplémentaires (ce qui porte le budget total à 95 millions de dollars) sur cinq ans (2023-2028) dans le financement de l'indexation pour tenir compte de l'évolution de la situation économique.</w:t>
      </w:r>
      <w:r w:rsidRPr="00B56B24">
        <w:rPr>
          <w:rStyle w:val="eop"/>
          <w:rFonts w:ascii="Arial" w:hAnsi="Arial" w:cs="Arial"/>
          <w:lang w:val="fr-CA"/>
        </w:rPr>
        <w:t> </w:t>
      </w:r>
    </w:p>
    <w:p w14:paraId="27F103F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4332719" w14:textId="77777777" w:rsidR="00B56B24" w:rsidRDefault="00B56B24" w:rsidP="00B56B2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fr-CA"/>
        </w:rPr>
        <w:t xml:space="preserve">Les résultats du volet 1 mettent en évidence le rôle essentiel du Programme dans la promotion d'une croissance économique inclusive, le renforcement de la résilience </w:t>
      </w:r>
      <w:r>
        <w:rPr>
          <w:rStyle w:val="normaltextrun"/>
          <w:rFonts w:ascii="Arial" w:hAnsi="Arial" w:cs="Arial"/>
          <w:lang w:val="fr-CA"/>
        </w:rPr>
        <w:lastRenderedPageBreak/>
        <w:t>des communautés et le soutien du développement à long terme des CLOSM partout au Canada. </w:t>
      </w:r>
      <w:r>
        <w:rPr>
          <w:rStyle w:val="normaltextrun"/>
          <w:rFonts w:ascii="Arial" w:hAnsi="Arial" w:cs="Arial"/>
        </w:rPr>
        <w:t>Par </w:t>
      </w:r>
      <w:proofErr w:type="spellStart"/>
      <w:r>
        <w:rPr>
          <w:rStyle w:val="normaltextrun"/>
          <w:rFonts w:ascii="Arial" w:hAnsi="Arial" w:cs="Arial"/>
        </w:rPr>
        <w:t>exemple</w:t>
      </w:r>
      <w:proofErr w:type="spellEnd"/>
      <w:r>
        <w:rPr>
          <w:rStyle w:val="normaltextrun"/>
          <w:rFonts w:ascii="Arial" w:hAnsi="Arial" w:cs="Arial"/>
        </w:rPr>
        <w:t>: </w:t>
      </w:r>
      <w:r>
        <w:rPr>
          <w:rStyle w:val="eop"/>
          <w:rFonts w:ascii="Arial" w:hAnsi="Arial" w:cs="Arial"/>
        </w:rPr>
        <w:t> </w:t>
      </w:r>
    </w:p>
    <w:p w14:paraId="196FE5A4" w14:textId="77777777" w:rsidR="00B56B24" w:rsidRPr="00B56B24" w:rsidRDefault="00B56B24" w:rsidP="00B56B24">
      <w:pPr>
        <w:pStyle w:val="paragraph"/>
        <w:numPr>
          <w:ilvl w:val="0"/>
          <w:numId w:val="21"/>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En 2024-2025, les bénéficiaires de financement ont établi ou maintenu 1 455 partenariats actifs avec les secteurs public, privé et sans but lucratif. </w:t>
      </w:r>
      <w:r w:rsidRPr="00B56B24">
        <w:rPr>
          <w:rStyle w:val="eop"/>
          <w:rFonts w:ascii="Arial" w:hAnsi="Arial" w:cs="Arial"/>
          <w:lang w:val="fr-CA"/>
        </w:rPr>
        <w:t> </w:t>
      </w:r>
    </w:p>
    <w:p w14:paraId="74C98C35" w14:textId="77777777" w:rsidR="00B56B24" w:rsidRDefault="00B56B24" w:rsidP="00B56B24">
      <w:pPr>
        <w:pStyle w:val="paragraph"/>
        <w:numPr>
          <w:ilvl w:val="0"/>
          <w:numId w:val="22"/>
        </w:numPr>
        <w:spacing w:before="0" w:beforeAutospacing="0" w:after="0" w:afterAutospacing="0"/>
        <w:ind w:left="1080" w:firstLine="0"/>
        <w:textAlignment w:val="baseline"/>
        <w:rPr>
          <w:rFonts w:ascii="Arial" w:hAnsi="Arial" w:cs="Arial"/>
        </w:rPr>
      </w:pPr>
      <w:r>
        <w:rPr>
          <w:rStyle w:val="normaltextrun"/>
          <w:rFonts w:ascii="Arial" w:hAnsi="Arial" w:cs="Arial"/>
          <w:lang w:val="fr-CA"/>
        </w:rPr>
        <w:t>Pour chaque dollar investi par le gouvernement du Canada dans le volet 1 du programme FH-CLOSM, les bénéficiaires de financement ont obtenu 1,90 $ d'autres sources. Cela représente un total de 33 580 489 $ obtenus d'autres sources en 2024-2025. </w:t>
      </w:r>
      <w:r>
        <w:rPr>
          <w:rStyle w:val="eop"/>
          <w:rFonts w:ascii="Arial" w:hAnsi="Arial" w:cs="Arial"/>
        </w:rPr>
        <w:t> </w:t>
      </w:r>
    </w:p>
    <w:p w14:paraId="7314BFF7" w14:textId="77777777" w:rsidR="00B56B24" w:rsidRPr="00B56B24" w:rsidRDefault="00B56B24" w:rsidP="00B56B24">
      <w:pPr>
        <w:pStyle w:val="paragraph"/>
        <w:numPr>
          <w:ilvl w:val="0"/>
          <w:numId w:val="23"/>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De plus, 77 791 personnes, entreprises et organismes des CLOSM ont bénéficié des activités et des services financés par le Programme.</w:t>
      </w:r>
      <w:r w:rsidRPr="00B56B24">
        <w:rPr>
          <w:rStyle w:val="eop"/>
          <w:rFonts w:ascii="Arial" w:hAnsi="Arial" w:cs="Arial"/>
          <w:lang w:val="fr-CA"/>
        </w:rPr>
        <w:t> </w:t>
      </w:r>
    </w:p>
    <w:p w14:paraId="7E156A8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6A4AA5E"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u w:val="single"/>
          <w:lang w:val="fr-CA"/>
        </w:rPr>
        <w:t>FH-CLOSM Volet 2 : Services d'aide à l'emploi</w:t>
      </w:r>
      <w:r w:rsidRPr="00B56B24">
        <w:rPr>
          <w:rStyle w:val="eop"/>
          <w:rFonts w:ascii="Arial" w:hAnsi="Arial" w:cs="Arial"/>
          <w:lang w:val="fr-CA"/>
        </w:rPr>
        <w:t> </w:t>
      </w:r>
    </w:p>
    <w:p w14:paraId="46288C39"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C9849C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En 2023, le gouvernement du Canada a annoncé un nouveau volet Services d'aide à l'emploi (SAE) dans le cadre du Programme FH-CLOSM, doté d'un budget annuel de 54 M$. Le nouveau volet finance les organismes des CLOSM pour qu'ils offrent des SAE adaptés aux personnes vivant dans les CLOSM afin qu'elles puissent trouver, obtenir ou conserver un emploi. Le nouveau volet des SAE est l'un des plus importants investissements dans le cadre du Plan d'action pour les langues officielles 2023-2028 : Protection-Promotion-Collaboration (« Pilier 3 : Des mesures fortes en soutien à la vitalité des communautés »).</w:t>
      </w:r>
      <w:r w:rsidRPr="00B56B24">
        <w:rPr>
          <w:rStyle w:val="eop"/>
          <w:rFonts w:ascii="Arial" w:hAnsi="Arial" w:cs="Arial"/>
          <w:lang w:val="fr-CA"/>
        </w:rPr>
        <w:t> </w:t>
      </w:r>
    </w:p>
    <w:p w14:paraId="19529CA0"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14F775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Les SAE comprennent quatre catégories d'activités:</w:t>
      </w:r>
      <w:r w:rsidRPr="00B56B24">
        <w:rPr>
          <w:rStyle w:val="eop"/>
          <w:rFonts w:ascii="Arial" w:hAnsi="Arial" w:cs="Arial"/>
          <w:lang w:val="fr-CA"/>
        </w:rPr>
        <w:t> </w:t>
      </w:r>
    </w:p>
    <w:p w14:paraId="30A2674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160CF61" w14:textId="77777777" w:rsidR="00B56B24" w:rsidRPr="00B56B24" w:rsidRDefault="00B56B24" w:rsidP="00B56B24">
      <w:pPr>
        <w:pStyle w:val="paragraph"/>
        <w:numPr>
          <w:ilvl w:val="0"/>
          <w:numId w:val="24"/>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Aide à la recherche d'emploi (p. ex., aider des personnes ou des groupes à chercher un emploi, soutenir la rédaction d'un curriculum vitæ et préparer les clients aux entrevues).</w:t>
      </w:r>
      <w:r w:rsidRPr="00B56B24">
        <w:rPr>
          <w:rStyle w:val="eop"/>
          <w:rFonts w:ascii="Arial" w:hAnsi="Arial" w:cs="Arial"/>
          <w:lang w:val="fr-CA"/>
        </w:rPr>
        <w:t> </w:t>
      </w:r>
    </w:p>
    <w:p w14:paraId="5A00AC1B" w14:textId="77777777" w:rsidR="00B56B24" w:rsidRPr="00B56B24" w:rsidRDefault="00B56B24" w:rsidP="00B56B24">
      <w:pPr>
        <w:pStyle w:val="paragraph"/>
        <w:numPr>
          <w:ilvl w:val="0"/>
          <w:numId w:val="25"/>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Counseling et gestion de cas (p. ex., gestion du dossier d'une personne pour suivre ses progrès dans la recherche d'un emploi, élaboration de mesures de soutien qui permettent de suivre les progrès des personnes dans la mise en œuvre de leur plan d'action, et fournir des évaluations spécialisées et des services de diagnostic professionnels qui peuvent affecter la capacité d'une personne à participer à une formation ou à occuper des emplois spécifiques).</w:t>
      </w:r>
      <w:r w:rsidRPr="00B56B24">
        <w:rPr>
          <w:rStyle w:val="eop"/>
          <w:rFonts w:ascii="Arial" w:hAnsi="Arial" w:cs="Arial"/>
          <w:lang w:val="fr-CA"/>
        </w:rPr>
        <w:t> </w:t>
      </w:r>
    </w:p>
    <w:p w14:paraId="66D768EA" w14:textId="77777777" w:rsidR="00B56B24" w:rsidRPr="00B56B24" w:rsidRDefault="00B56B24" w:rsidP="00B56B24">
      <w:pPr>
        <w:pStyle w:val="paragraph"/>
        <w:numPr>
          <w:ilvl w:val="0"/>
          <w:numId w:val="26"/>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Services non assistés (p. ex., donner accès à des outils de planification de carrière, à de l'information sur le marché du travail et à des possibilités d'emploi auxquelles les chercheurs d'emploi peuvent accéder de manière indépendante).</w:t>
      </w:r>
      <w:r w:rsidRPr="00B56B24">
        <w:rPr>
          <w:rStyle w:val="eop"/>
          <w:rFonts w:ascii="Arial" w:hAnsi="Arial" w:cs="Arial"/>
          <w:lang w:val="fr-CA"/>
        </w:rPr>
        <w:t> </w:t>
      </w:r>
    </w:p>
    <w:p w14:paraId="70E0C26E" w14:textId="77777777" w:rsidR="00B56B24" w:rsidRPr="00B56B24" w:rsidRDefault="00B56B24" w:rsidP="00B56B24">
      <w:pPr>
        <w:pStyle w:val="paragraph"/>
        <w:numPr>
          <w:ilvl w:val="0"/>
          <w:numId w:val="27"/>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Autres activités (p. ex., activités de maintien de l'emploi et aide au placement, et prestation de mentorat, d'orientation et de soutien aux chercheurs d'emploi et aux entrepreneurs).</w:t>
      </w:r>
      <w:r w:rsidRPr="00B56B24">
        <w:rPr>
          <w:rStyle w:val="eop"/>
          <w:rFonts w:ascii="Arial" w:hAnsi="Arial" w:cs="Arial"/>
          <w:lang w:val="fr-CA"/>
        </w:rPr>
        <w:t> </w:t>
      </w:r>
    </w:p>
    <w:p w14:paraId="798FE59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206837A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 xml:space="preserve">Le Programme FH-CLOSM a collaboré avec les intervenants des CLOSM à la conception du nouveau volet, ainsi qu'avec les provinces et les territoires (PT) à toutes les étapes – avant, pendant et après le processus – pour s'assurer que les projets sont intégrés dans le système provincial ou territorial global de prestation des compétences </w:t>
      </w:r>
      <w:proofErr w:type="gramStart"/>
      <w:r>
        <w:rPr>
          <w:rStyle w:val="normaltextrun"/>
          <w:rFonts w:ascii="Arial" w:hAnsi="Arial" w:cs="Arial"/>
          <w:lang w:val="fr-CA"/>
        </w:rPr>
        <w:lastRenderedPageBreak/>
        <w:t>et</w:t>
      </w:r>
      <w:proofErr w:type="gramEnd"/>
      <w:r>
        <w:rPr>
          <w:rStyle w:val="normaltextrun"/>
          <w:rFonts w:ascii="Arial" w:hAnsi="Arial" w:cs="Arial"/>
          <w:lang w:val="fr-CA"/>
        </w:rPr>
        <w:t xml:space="preserve"> de l'emploi et qu'ils sont conformes aux ententes sur le marché du travail. La collaboration avec les provinces et les territoires se poursuivra tout au long du cycle de vie des projets.</w:t>
      </w:r>
      <w:r w:rsidRPr="00B56B24">
        <w:rPr>
          <w:rStyle w:val="eop"/>
          <w:rFonts w:ascii="Arial" w:hAnsi="Arial" w:cs="Arial"/>
          <w:lang w:val="fr-CA"/>
        </w:rPr>
        <w:t> </w:t>
      </w:r>
    </w:p>
    <w:p w14:paraId="592C2BD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E9A514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L'appel de propositions pour ce nouveau volet a été complété au cours de l'exercice 2024-2025, et les organismes financés par les CLOSM ont commencé à mettre en œuvre leurs projets en 2025-2026.</w:t>
      </w:r>
      <w:r w:rsidRPr="00B56B24">
        <w:rPr>
          <w:rStyle w:val="eop"/>
          <w:rFonts w:ascii="Arial" w:hAnsi="Arial" w:cs="Arial"/>
          <w:lang w:val="fr-CA"/>
        </w:rPr>
        <w:t> </w:t>
      </w:r>
    </w:p>
    <w:p w14:paraId="2C078E63" w14:textId="77777777" w:rsidR="00916CEB" w:rsidRPr="007545AC" w:rsidRDefault="00916CEB">
      <w:pPr>
        <w:rPr>
          <w:lang w:val="fr-CA"/>
        </w:rPr>
      </w:pPr>
    </w:p>
    <w:sectPr w:rsidR="00916CEB" w:rsidRPr="00754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7FE"/>
    <w:multiLevelType w:val="multilevel"/>
    <w:tmpl w:val="1E4A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212FAE"/>
    <w:multiLevelType w:val="multilevel"/>
    <w:tmpl w:val="BE26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6575E0"/>
    <w:multiLevelType w:val="multilevel"/>
    <w:tmpl w:val="ED62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B41222"/>
    <w:multiLevelType w:val="multilevel"/>
    <w:tmpl w:val="A06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E41B82"/>
    <w:multiLevelType w:val="multilevel"/>
    <w:tmpl w:val="EB863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824D36"/>
    <w:multiLevelType w:val="multilevel"/>
    <w:tmpl w:val="AF1E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1E1B"/>
    <w:multiLevelType w:val="multilevel"/>
    <w:tmpl w:val="6B1EF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AF5B75"/>
    <w:multiLevelType w:val="multilevel"/>
    <w:tmpl w:val="E87C6C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45A581B"/>
    <w:multiLevelType w:val="multilevel"/>
    <w:tmpl w:val="B870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1E8C"/>
    <w:multiLevelType w:val="multilevel"/>
    <w:tmpl w:val="168408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FFD3326"/>
    <w:multiLevelType w:val="multilevel"/>
    <w:tmpl w:val="FA80C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45354A"/>
    <w:multiLevelType w:val="multilevel"/>
    <w:tmpl w:val="4AAC1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31A0CBC"/>
    <w:multiLevelType w:val="multilevel"/>
    <w:tmpl w:val="993402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B7760E0"/>
    <w:multiLevelType w:val="multilevel"/>
    <w:tmpl w:val="99BE7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C5A512F"/>
    <w:multiLevelType w:val="multilevel"/>
    <w:tmpl w:val="642A3B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EA1351A"/>
    <w:multiLevelType w:val="multilevel"/>
    <w:tmpl w:val="CEAAEB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29F5711"/>
    <w:multiLevelType w:val="multilevel"/>
    <w:tmpl w:val="0166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9DC152B"/>
    <w:multiLevelType w:val="multilevel"/>
    <w:tmpl w:val="AA94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5A78DB"/>
    <w:multiLevelType w:val="multilevel"/>
    <w:tmpl w:val="976C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83422B"/>
    <w:multiLevelType w:val="multilevel"/>
    <w:tmpl w:val="777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A47ABC"/>
    <w:multiLevelType w:val="multilevel"/>
    <w:tmpl w:val="846824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673F1CF7"/>
    <w:multiLevelType w:val="multilevel"/>
    <w:tmpl w:val="E850D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977FDB"/>
    <w:multiLevelType w:val="multilevel"/>
    <w:tmpl w:val="71B6F7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71825D93"/>
    <w:multiLevelType w:val="multilevel"/>
    <w:tmpl w:val="526A2B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4BE7020"/>
    <w:multiLevelType w:val="multilevel"/>
    <w:tmpl w:val="B8D4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8EB19F9"/>
    <w:multiLevelType w:val="multilevel"/>
    <w:tmpl w:val="4A981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AE90FF6"/>
    <w:multiLevelType w:val="multilevel"/>
    <w:tmpl w:val="E8B028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55938695">
    <w:abstractNumId w:val="11"/>
  </w:num>
  <w:num w:numId="2" w16cid:durableId="1369332555">
    <w:abstractNumId w:val="7"/>
  </w:num>
  <w:num w:numId="3" w16cid:durableId="258484999">
    <w:abstractNumId w:val="14"/>
  </w:num>
  <w:num w:numId="4" w16cid:durableId="1407075602">
    <w:abstractNumId w:val="12"/>
  </w:num>
  <w:num w:numId="5" w16cid:durableId="491147073">
    <w:abstractNumId w:val="17"/>
  </w:num>
  <w:num w:numId="6" w16cid:durableId="985938583">
    <w:abstractNumId w:val="9"/>
  </w:num>
  <w:num w:numId="7" w16cid:durableId="586423142">
    <w:abstractNumId w:val="22"/>
  </w:num>
  <w:num w:numId="8" w16cid:durableId="2085176170">
    <w:abstractNumId w:val="26"/>
  </w:num>
  <w:num w:numId="9" w16cid:durableId="1221361348">
    <w:abstractNumId w:val="25"/>
  </w:num>
  <w:num w:numId="10" w16cid:durableId="929890844">
    <w:abstractNumId w:val="20"/>
  </w:num>
  <w:num w:numId="11" w16cid:durableId="1096176465">
    <w:abstractNumId w:val="23"/>
  </w:num>
  <w:num w:numId="12" w16cid:durableId="1647203534">
    <w:abstractNumId w:val="15"/>
  </w:num>
  <w:num w:numId="13" w16cid:durableId="751971239">
    <w:abstractNumId w:val="21"/>
  </w:num>
  <w:num w:numId="14" w16cid:durableId="2109350273">
    <w:abstractNumId w:val="8"/>
  </w:num>
  <w:num w:numId="15" w16cid:durableId="1918436400">
    <w:abstractNumId w:val="0"/>
  </w:num>
  <w:num w:numId="16" w16cid:durableId="258636281">
    <w:abstractNumId w:val="13"/>
  </w:num>
  <w:num w:numId="17" w16cid:durableId="1895848443">
    <w:abstractNumId w:val="6"/>
  </w:num>
  <w:num w:numId="18" w16cid:durableId="1194150080">
    <w:abstractNumId w:val="4"/>
  </w:num>
  <w:num w:numId="19" w16cid:durableId="338314550">
    <w:abstractNumId w:val="10"/>
  </w:num>
  <w:num w:numId="20" w16cid:durableId="1867792588">
    <w:abstractNumId w:val="24"/>
  </w:num>
  <w:num w:numId="21" w16cid:durableId="1512790972">
    <w:abstractNumId w:val="16"/>
  </w:num>
  <w:num w:numId="22" w16cid:durableId="156925321">
    <w:abstractNumId w:val="1"/>
  </w:num>
  <w:num w:numId="23" w16cid:durableId="1032153317">
    <w:abstractNumId w:val="5"/>
  </w:num>
  <w:num w:numId="24" w16cid:durableId="1895893023">
    <w:abstractNumId w:val="2"/>
  </w:num>
  <w:num w:numId="25" w16cid:durableId="1758405584">
    <w:abstractNumId w:val="19"/>
  </w:num>
  <w:num w:numId="26" w16cid:durableId="1480339020">
    <w:abstractNumId w:val="3"/>
  </w:num>
  <w:num w:numId="27" w16cid:durableId="12044881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5E0788"/>
    <w:rsid w:val="003B2319"/>
    <w:rsid w:val="007545AC"/>
    <w:rsid w:val="00916CEB"/>
    <w:rsid w:val="009A2C73"/>
    <w:rsid w:val="00B56B24"/>
    <w:rsid w:val="00F43949"/>
    <w:rsid w:val="015E0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A40"/>
  <w15:chartTrackingRefBased/>
  <w15:docId w15:val="{95E384F9-6123-4A9D-B402-12AA0ECB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545AC"/>
    <w:pPr>
      <w:spacing w:before="100" w:beforeAutospacing="1" w:after="100" w:afterAutospacing="1" w:line="240" w:lineRule="auto"/>
    </w:pPr>
    <w:rPr>
      <w:rFonts w:ascii="Times New Roman" w:eastAsia="Times New Roman" w:hAnsi="Times New Roman" w:cs="Times New Roman"/>
      <w:lang w:val="en-CA" w:eastAsia="en-CA"/>
    </w:rPr>
  </w:style>
  <w:style w:type="character" w:customStyle="1" w:styleId="normaltextrun">
    <w:name w:val="normaltextrun"/>
    <w:basedOn w:val="DefaultParagraphFont"/>
    <w:rsid w:val="007545AC"/>
  </w:style>
  <w:style w:type="character" w:customStyle="1" w:styleId="eop">
    <w:name w:val="eop"/>
    <w:basedOn w:val="DefaultParagraphFont"/>
    <w:rsid w:val="00754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085764">
      <w:bodyDiv w:val="1"/>
      <w:marLeft w:val="0"/>
      <w:marRight w:val="0"/>
      <w:marTop w:val="0"/>
      <w:marBottom w:val="0"/>
      <w:divBdr>
        <w:top w:val="none" w:sz="0" w:space="0" w:color="auto"/>
        <w:left w:val="none" w:sz="0" w:space="0" w:color="auto"/>
        <w:bottom w:val="none" w:sz="0" w:space="0" w:color="auto"/>
        <w:right w:val="none" w:sz="0" w:space="0" w:color="auto"/>
      </w:divBdr>
      <w:divsChild>
        <w:div w:id="1338457477">
          <w:marLeft w:val="0"/>
          <w:marRight w:val="0"/>
          <w:marTop w:val="0"/>
          <w:marBottom w:val="0"/>
          <w:divBdr>
            <w:top w:val="none" w:sz="0" w:space="0" w:color="auto"/>
            <w:left w:val="none" w:sz="0" w:space="0" w:color="auto"/>
            <w:bottom w:val="none" w:sz="0" w:space="0" w:color="auto"/>
            <w:right w:val="none" w:sz="0" w:space="0" w:color="auto"/>
          </w:divBdr>
        </w:div>
        <w:div w:id="287861648">
          <w:marLeft w:val="0"/>
          <w:marRight w:val="0"/>
          <w:marTop w:val="0"/>
          <w:marBottom w:val="0"/>
          <w:divBdr>
            <w:top w:val="none" w:sz="0" w:space="0" w:color="auto"/>
            <w:left w:val="none" w:sz="0" w:space="0" w:color="auto"/>
            <w:bottom w:val="none" w:sz="0" w:space="0" w:color="auto"/>
            <w:right w:val="none" w:sz="0" w:space="0" w:color="auto"/>
          </w:divBdr>
          <w:divsChild>
            <w:div w:id="631323146">
              <w:marLeft w:val="0"/>
              <w:marRight w:val="0"/>
              <w:marTop w:val="0"/>
              <w:marBottom w:val="0"/>
              <w:divBdr>
                <w:top w:val="none" w:sz="0" w:space="0" w:color="auto"/>
                <w:left w:val="none" w:sz="0" w:space="0" w:color="auto"/>
                <w:bottom w:val="none" w:sz="0" w:space="0" w:color="auto"/>
                <w:right w:val="none" w:sz="0" w:space="0" w:color="auto"/>
              </w:divBdr>
            </w:div>
            <w:div w:id="895236830">
              <w:marLeft w:val="0"/>
              <w:marRight w:val="0"/>
              <w:marTop w:val="0"/>
              <w:marBottom w:val="0"/>
              <w:divBdr>
                <w:top w:val="none" w:sz="0" w:space="0" w:color="auto"/>
                <w:left w:val="none" w:sz="0" w:space="0" w:color="auto"/>
                <w:bottom w:val="none" w:sz="0" w:space="0" w:color="auto"/>
                <w:right w:val="none" w:sz="0" w:space="0" w:color="auto"/>
              </w:divBdr>
            </w:div>
            <w:div w:id="1723939266">
              <w:marLeft w:val="0"/>
              <w:marRight w:val="0"/>
              <w:marTop w:val="0"/>
              <w:marBottom w:val="0"/>
              <w:divBdr>
                <w:top w:val="none" w:sz="0" w:space="0" w:color="auto"/>
                <w:left w:val="none" w:sz="0" w:space="0" w:color="auto"/>
                <w:bottom w:val="none" w:sz="0" w:space="0" w:color="auto"/>
                <w:right w:val="none" w:sz="0" w:space="0" w:color="auto"/>
              </w:divBdr>
            </w:div>
            <w:div w:id="1302465770">
              <w:marLeft w:val="0"/>
              <w:marRight w:val="0"/>
              <w:marTop w:val="0"/>
              <w:marBottom w:val="0"/>
              <w:divBdr>
                <w:top w:val="none" w:sz="0" w:space="0" w:color="auto"/>
                <w:left w:val="none" w:sz="0" w:space="0" w:color="auto"/>
                <w:bottom w:val="none" w:sz="0" w:space="0" w:color="auto"/>
                <w:right w:val="none" w:sz="0" w:space="0" w:color="auto"/>
              </w:divBdr>
            </w:div>
            <w:div w:id="2097095527">
              <w:marLeft w:val="0"/>
              <w:marRight w:val="0"/>
              <w:marTop w:val="0"/>
              <w:marBottom w:val="0"/>
              <w:divBdr>
                <w:top w:val="none" w:sz="0" w:space="0" w:color="auto"/>
                <w:left w:val="none" w:sz="0" w:space="0" w:color="auto"/>
                <w:bottom w:val="none" w:sz="0" w:space="0" w:color="auto"/>
                <w:right w:val="none" w:sz="0" w:space="0" w:color="auto"/>
              </w:divBdr>
            </w:div>
            <w:div w:id="1256086930">
              <w:marLeft w:val="0"/>
              <w:marRight w:val="0"/>
              <w:marTop w:val="0"/>
              <w:marBottom w:val="0"/>
              <w:divBdr>
                <w:top w:val="none" w:sz="0" w:space="0" w:color="auto"/>
                <w:left w:val="none" w:sz="0" w:space="0" w:color="auto"/>
                <w:bottom w:val="none" w:sz="0" w:space="0" w:color="auto"/>
                <w:right w:val="none" w:sz="0" w:space="0" w:color="auto"/>
              </w:divBdr>
            </w:div>
            <w:div w:id="1232548170">
              <w:marLeft w:val="0"/>
              <w:marRight w:val="0"/>
              <w:marTop w:val="0"/>
              <w:marBottom w:val="0"/>
              <w:divBdr>
                <w:top w:val="none" w:sz="0" w:space="0" w:color="auto"/>
                <w:left w:val="none" w:sz="0" w:space="0" w:color="auto"/>
                <w:bottom w:val="none" w:sz="0" w:space="0" w:color="auto"/>
                <w:right w:val="none" w:sz="0" w:space="0" w:color="auto"/>
              </w:divBdr>
            </w:div>
            <w:div w:id="13194127">
              <w:marLeft w:val="0"/>
              <w:marRight w:val="0"/>
              <w:marTop w:val="0"/>
              <w:marBottom w:val="0"/>
              <w:divBdr>
                <w:top w:val="none" w:sz="0" w:space="0" w:color="auto"/>
                <w:left w:val="none" w:sz="0" w:space="0" w:color="auto"/>
                <w:bottom w:val="none" w:sz="0" w:space="0" w:color="auto"/>
                <w:right w:val="none" w:sz="0" w:space="0" w:color="auto"/>
              </w:divBdr>
            </w:div>
            <w:div w:id="1026902378">
              <w:marLeft w:val="0"/>
              <w:marRight w:val="0"/>
              <w:marTop w:val="0"/>
              <w:marBottom w:val="0"/>
              <w:divBdr>
                <w:top w:val="none" w:sz="0" w:space="0" w:color="auto"/>
                <w:left w:val="none" w:sz="0" w:space="0" w:color="auto"/>
                <w:bottom w:val="none" w:sz="0" w:space="0" w:color="auto"/>
                <w:right w:val="none" w:sz="0" w:space="0" w:color="auto"/>
              </w:divBdr>
            </w:div>
            <w:div w:id="2134207560">
              <w:marLeft w:val="0"/>
              <w:marRight w:val="0"/>
              <w:marTop w:val="0"/>
              <w:marBottom w:val="0"/>
              <w:divBdr>
                <w:top w:val="none" w:sz="0" w:space="0" w:color="auto"/>
                <w:left w:val="none" w:sz="0" w:space="0" w:color="auto"/>
                <w:bottom w:val="none" w:sz="0" w:space="0" w:color="auto"/>
                <w:right w:val="none" w:sz="0" w:space="0" w:color="auto"/>
              </w:divBdr>
            </w:div>
            <w:div w:id="974407538">
              <w:marLeft w:val="0"/>
              <w:marRight w:val="0"/>
              <w:marTop w:val="0"/>
              <w:marBottom w:val="0"/>
              <w:divBdr>
                <w:top w:val="none" w:sz="0" w:space="0" w:color="auto"/>
                <w:left w:val="none" w:sz="0" w:space="0" w:color="auto"/>
                <w:bottom w:val="none" w:sz="0" w:space="0" w:color="auto"/>
                <w:right w:val="none" w:sz="0" w:space="0" w:color="auto"/>
              </w:divBdr>
            </w:div>
            <w:div w:id="521868517">
              <w:marLeft w:val="0"/>
              <w:marRight w:val="0"/>
              <w:marTop w:val="0"/>
              <w:marBottom w:val="0"/>
              <w:divBdr>
                <w:top w:val="none" w:sz="0" w:space="0" w:color="auto"/>
                <w:left w:val="none" w:sz="0" w:space="0" w:color="auto"/>
                <w:bottom w:val="none" w:sz="0" w:space="0" w:color="auto"/>
                <w:right w:val="none" w:sz="0" w:space="0" w:color="auto"/>
              </w:divBdr>
            </w:div>
            <w:div w:id="2081444042">
              <w:marLeft w:val="0"/>
              <w:marRight w:val="0"/>
              <w:marTop w:val="0"/>
              <w:marBottom w:val="0"/>
              <w:divBdr>
                <w:top w:val="none" w:sz="0" w:space="0" w:color="auto"/>
                <w:left w:val="none" w:sz="0" w:space="0" w:color="auto"/>
                <w:bottom w:val="none" w:sz="0" w:space="0" w:color="auto"/>
                <w:right w:val="none" w:sz="0" w:space="0" w:color="auto"/>
              </w:divBdr>
            </w:div>
            <w:div w:id="321323471">
              <w:marLeft w:val="0"/>
              <w:marRight w:val="0"/>
              <w:marTop w:val="0"/>
              <w:marBottom w:val="0"/>
              <w:divBdr>
                <w:top w:val="none" w:sz="0" w:space="0" w:color="auto"/>
                <w:left w:val="none" w:sz="0" w:space="0" w:color="auto"/>
                <w:bottom w:val="none" w:sz="0" w:space="0" w:color="auto"/>
                <w:right w:val="none" w:sz="0" w:space="0" w:color="auto"/>
              </w:divBdr>
            </w:div>
            <w:div w:id="1812483840">
              <w:marLeft w:val="0"/>
              <w:marRight w:val="0"/>
              <w:marTop w:val="0"/>
              <w:marBottom w:val="0"/>
              <w:divBdr>
                <w:top w:val="none" w:sz="0" w:space="0" w:color="auto"/>
                <w:left w:val="none" w:sz="0" w:space="0" w:color="auto"/>
                <w:bottom w:val="none" w:sz="0" w:space="0" w:color="auto"/>
                <w:right w:val="none" w:sz="0" w:space="0" w:color="auto"/>
              </w:divBdr>
            </w:div>
            <w:div w:id="1434209189">
              <w:marLeft w:val="0"/>
              <w:marRight w:val="0"/>
              <w:marTop w:val="0"/>
              <w:marBottom w:val="0"/>
              <w:divBdr>
                <w:top w:val="none" w:sz="0" w:space="0" w:color="auto"/>
                <w:left w:val="none" w:sz="0" w:space="0" w:color="auto"/>
                <w:bottom w:val="none" w:sz="0" w:space="0" w:color="auto"/>
                <w:right w:val="none" w:sz="0" w:space="0" w:color="auto"/>
              </w:divBdr>
            </w:div>
            <w:div w:id="438181611">
              <w:marLeft w:val="0"/>
              <w:marRight w:val="0"/>
              <w:marTop w:val="0"/>
              <w:marBottom w:val="0"/>
              <w:divBdr>
                <w:top w:val="none" w:sz="0" w:space="0" w:color="auto"/>
                <w:left w:val="none" w:sz="0" w:space="0" w:color="auto"/>
                <w:bottom w:val="none" w:sz="0" w:space="0" w:color="auto"/>
                <w:right w:val="none" w:sz="0" w:space="0" w:color="auto"/>
              </w:divBdr>
            </w:div>
            <w:div w:id="881475474">
              <w:marLeft w:val="0"/>
              <w:marRight w:val="0"/>
              <w:marTop w:val="0"/>
              <w:marBottom w:val="0"/>
              <w:divBdr>
                <w:top w:val="none" w:sz="0" w:space="0" w:color="auto"/>
                <w:left w:val="none" w:sz="0" w:space="0" w:color="auto"/>
                <w:bottom w:val="none" w:sz="0" w:space="0" w:color="auto"/>
                <w:right w:val="none" w:sz="0" w:space="0" w:color="auto"/>
              </w:divBdr>
            </w:div>
            <w:div w:id="222066703">
              <w:marLeft w:val="0"/>
              <w:marRight w:val="0"/>
              <w:marTop w:val="0"/>
              <w:marBottom w:val="0"/>
              <w:divBdr>
                <w:top w:val="none" w:sz="0" w:space="0" w:color="auto"/>
                <w:left w:val="none" w:sz="0" w:space="0" w:color="auto"/>
                <w:bottom w:val="none" w:sz="0" w:space="0" w:color="auto"/>
                <w:right w:val="none" w:sz="0" w:space="0" w:color="auto"/>
              </w:divBdr>
            </w:div>
            <w:div w:id="1406223282">
              <w:marLeft w:val="0"/>
              <w:marRight w:val="0"/>
              <w:marTop w:val="0"/>
              <w:marBottom w:val="0"/>
              <w:divBdr>
                <w:top w:val="none" w:sz="0" w:space="0" w:color="auto"/>
                <w:left w:val="none" w:sz="0" w:space="0" w:color="auto"/>
                <w:bottom w:val="none" w:sz="0" w:space="0" w:color="auto"/>
                <w:right w:val="none" w:sz="0" w:space="0" w:color="auto"/>
              </w:divBdr>
            </w:div>
          </w:divsChild>
        </w:div>
        <w:div w:id="453788753">
          <w:marLeft w:val="0"/>
          <w:marRight w:val="0"/>
          <w:marTop w:val="0"/>
          <w:marBottom w:val="0"/>
          <w:divBdr>
            <w:top w:val="none" w:sz="0" w:space="0" w:color="auto"/>
            <w:left w:val="none" w:sz="0" w:space="0" w:color="auto"/>
            <w:bottom w:val="none" w:sz="0" w:space="0" w:color="auto"/>
            <w:right w:val="none" w:sz="0" w:space="0" w:color="auto"/>
          </w:divBdr>
          <w:divsChild>
            <w:div w:id="1567105979">
              <w:marLeft w:val="0"/>
              <w:marRight w:val="0"/>
              <w:marTop w:val="0"/>
              <w:marBottom w:val="0"/>
              <w:divBdr>
                <w:top w:val="none" w:sz="0" w:space="0" w:color="auto"/>
                <w:left w:val="none" w:sz="0" w:space="0" w:color="auto"/>
                <w:bottom w:val="none" w:sz="0" w:space="0" w:color="auto"/>
                <w:right w:val="none" w:sz="0" w:space="0" w:color="auto"/>
              </w:divBdr>
            </w:div>
            <w:div w:id="1034770445">
              <w:marLeft w:val="0"/>
              <w:marRight w:val="0"/>
              <w:marTop w:val="0"/>
              <w:marBottom w:val="0"/>
              <w:divBdr>
                <w:top w:val="none" w:sz="0" w:space="0" w:color="auto"/>
                <w:left w:val="none" w:sz="0" w:space="0" w:color="auto"/>
                <w:bottom w:val="none" w:sz="0" w:space="0" w:color="auto"/>
                <w:right w:val="none" w:sz="0" w:space="0" w:color="auto"/>
              </w:divBdr>
            </w:div>
            <w:div w:id="293023232">
              <w:marLeft w:val="0"/>
              <w:marRight w:val="0"/>
              <w:marTop w:val="0"/>
              <w:marBottom w:val="0"/>
              <w:divBdr>
                <w:top w:val="none" w:sz="0" w:space="0" w:color="auto"/>
                <w:left w:val="none" w:sz="0" w:space="0" w:color="auto"/>
                <w:bottom w:val="none" w:sz="0" w:space="0" w:color="auto"/>
                <w:right w:val="none" w:sz="0" w:space="0" w:color="auto"/>
              </w:divBdr>
            </w:div>
            <w:div w:id="1090616845">
              <w:marLeft w:val="0"/>
              <w:marRight w:val="0"/>
              <w:marTop w:val="0"/>
              <w:marBottom w:val="0"/>
              <w:divBdr>
                <w:top w:val="none" w:sz="0" w:space="0" w:color="auto"/>
                <w:left w:val="none" w:sz="0" w:space="0" w:color="auto"/>
                <w:bottom w:val="none" w:sz="0" w:space="0" w:color="auto"/>
                <w:right w:val="none" w:sz="0" w:space="0" w:color="auto"/>
              </w:divBdr>
            </w:div>
            <w:div w:id="2018848391">
              <w:marLeft w:val="0"/>
              <w:marRight w:val="0"/>
              <w:marTop w:val="0"/>
              <w:marBottom w:val="0"/>
              <w:divBdr>
                <w:top w:val="none" w:sz="0" w:space="0" w:color="auto"/>
                <w:left w:val="none" w:sz="0" w:space="0" w:color="auto"/>
                <w:bottom w:val="none" w:sz="0" w:space="0" w:color="auto"/>
                <w:right w:val="none" w:sz="0" w:space="0" w:color="auto"/>
              </w:divBdr>
            </w:div>
            <w:div w:id="416487101">
              <w:marLeft w:val="0"/>
              <w:marRight w:val="0"/>
              <w:marTop w:val="0"/>
              <w:marBottom w:val="0"/>
              <w:divBdr>
                <w:top w:val="none" w:sz="0" w:space="0" w:color="auto"/>
                <w:left w:val="none" w:sz="0" w:space="0" w:color="auto"/>
                <w:bottom w:val="none" w:sz="0" w:space="0" w:color="auto"/>
                <w:right w:val="none" w:sz="0" w:space="0" w:color="auto"/>
              </w:divBdr>
            </w:div>
            <w:div w:id="1438871775">
              <w:marLeft w:val="0"/>
              <w:marRight w:val="0"/>
              <w:marTop w:val="0"/>
              <w:marBottom w:val="0"/>
              <w:divBdr>
                <w:top w:val="none" w:sz="0" w:space="0" w:color="auto"/>
                <w:left w:val="none" w:sz="0" w:space="0" w:color="auto"/>
                <w:bottom w:val="none" w:sz="0" w:space="0" w:color="auto"/>
                <w:right w:val="none" w:sz="0" w:space="0" w:color="auto"/>
              </w:divBdr>
            </w:div>
            <w:div w:id="1249342786">
              <w:marLeft w:val="0"/>
              <w:marRight w:val="0"/>
              <w:marTop w:val="0"/>
              <w:marBottom w:val="0"/>
              <w:divBdr>
                <w:top w:val="none" w:sz="0" w:space="0" w:color="auto"/>
                <w:left w:val="none" w:sz="0" w:space="0" w:color="auto"/>
                <w:bottom w:val="none" w:sz="0" w:space="0" w:color="auto"/>
                <w:right w:val="none" w:sz="0" w:space="0" w:color="auto"/>
              </w:divBdr>
            </w:div>
            <w:div w:id="1187326714">
              <w:marLeft w:val="0"/>
              <w:marRight w:val="0"/>
              <w:marTop w:val="0"/>
              <w:marBottom w:val="0"/>
              <w:divBdr>
                <w:top w:val="none" w:sz="0" w:space="0" w:color="auto"/>
                <w:left w:val="none" w:sz="0" w:space="0" w:color="auto"/>
                <w:bottom w:val="none" w:sz="0" w:space="0" w:color="auto"/>
                <w:right w:val="none" w:sz="0" w:space="0" w:color="auto"/>
              </w:divBdr>
            </w:div>
            <w:div w:id="491485126">
              <w:marLeft w:val="0"/>
              <w:marRight w:val="0"/>
              <w:marTop w:val="0"/>
              <w:marBottom w:val="0"/>
              <w:divBdr>
                <w:top w:val="none" w:sz="0" w:space="0" w:color="auto"/>
                <w:left w:val="none" w:sz="0" w:space="0" w:color="auto"/>
                <w:bottom w:val="none" w:sz="0" w:space="0" w:color="auto"/>
                <w:right w:val="none" w:sz="0" w:space="0" w:color="auto"/>
              </w:divBdr>
            </w:div>
            <w:div w:id="1693188859">
              <w:marLeft w:val="0"/>
              <w:marRight w:val="0"/>
              <w:marTop w:val="0"/>
              <w:marBottom w:val="0"/>
              <w:divBdr>
                <w:top w:val="none" w:sz="0" w:space="0" w:color="auto"/>
                <w:left w:val="none" w:sz="0" w:space="0" w:color="auto"/>
                <w:bottom w:val="none" w:sz="0" w:space="0" w:color="auto"/>
                <w:right w:val="none" w:sz="0" w:space="0" w:color="auto"/>
              </w:divBdr>
            </w:div>
            <w:div w:id="162741677">
              <w:marLeft w:val="0"/>
              <w:marRight w:val="0"/>
              <w:marTop w:val="0"/>
              <w:marBottom w:val="0"/>
              <w:divBdr>
                <w:top w:val="none" w:sz="0" w:space="0" w:color="auto"/>
                <w:left w:val="none" w:sz="0" w:space="0" w:color="auto"/>
                <w:bottom w:val="none" w:sz="0" w:space="0" w:color="auto"/>
                <w:right w:val="none" w:sz="0" w:space="0" w:color="auto"/>
              </w:divBdr>
            </w:div>
            <w:div w:id="929967263">
              <w:marLeft w:val="0"/>
              <w:marRight w:val="0"/>
              <w:marTop w:val="0"/>
              <w:marBottom w:val="0"/>
              <w:divBdr>
                <w:top w:val="none" w:sz="0" w:space="0" w:color="auto"/>
                <w:left w:val="none" w:sz="0" w:space="0" w:color="auto"/>
                <w:bottom w:val="none" w:sz="0" w:space="0" w:color="auto"/>
                <w:right w:val="none" w:sz="0" w:space="0" w:color="auto"/>
              </w:divBdr>
            </w:div>
            <w:div w:id="1905529436">
              <w:marLeft w:val="0"/>
              <w:marRight w:val="0"/>
              <w:marTop w:val="0"/>
              <w:marBottom w:val="0"/>
              <w:divBdr>
                <w:top w:val="none" w:sz="0" w:space="0" w:color="auto"/>
                <w:left w:val="none" w:sz="0" w:space="0" w:color="auto"/>
                <w:bottom w:val="none" w:sz="0" w:space="0" w:color="auto"/>
                <w:right w:val="none" w:sz="0" w:space="0" w:color="auto"/>
              </w:divBdr>
            </w:div>
            <w:div w:id="1750496219">
              <w:marLeft w:val="0"/>
              <w:marRight w:val="0"/>
              <w:marTop w:val="0"/>
              <w:marBottom w:val="0"/>
              <w:divBdr>
                <w:top w:val="none" w:sz="0" w:space="0" w:color="auto"/>
                <w:left w:val="none" w:sz="0" w:space="0" w:color="auto"/>
                <w:bottom w:val="none" w:sz="0" w:space="0" w:color="auto"/>
                <w:right w:val="none" w:sz="0" w:space="0" w:color="auto"/>
              </w:divBdr>
            </w:div>
            <w:div w:id="9312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99169">
      <w:bodyDiv w:val="1"/>
      <w:marLeft w:val="0"/>
      <w:marRight w:val="0"/>
      <w:marTop w:val="0"/>
      <w:marBottom w:val="0"/>
      <w:divBdr>
        <w:top w:val="none" w:sz="0" w:space="0" w:color="auto"/>
        <w:left w:val="none" w:sz="0" w:space="0" w:color="auto"/>
        <w:bottom w:val="none" w:sz="0" w:space="0" w:color="auto"/>
        <w:right w:val="none" w:sz="0" w:space="0" w:color="auto"/>
      </w:divBdr>
      <w:divsChild>
        <w:div w:id="24520555">
          <w:marLeft w:val="0"/>
          <w:marRight w:val="0"/>
          <w:marTop w:val="0"/>
          <w:marBottom w:val="0"/>
          <w:divBdr>
            <w:top w:val="none" w:sz="0" w:space="0" w:color="auto"/>
            <w:left w:val="none" w:sz="0" w:space="0" w:color="auto"/>
            <w:bottom w:val="none" w:sz="0" w:space="0" w:color="auto"/>
            <w:right w:val="none" w:sz="0" w:space="0" w:color="auto"/>
          </w:divBdr>
        </w:div>
        <w:div w:id="1451195595">
          <w:marLeft w:val="0"/>
          <w:marRight w:val="0"/>
          <w:marTop w:val="0"/>
          <w:marBottom w:val="0"/>
          <w:divBdr>
            <w:top w:val="none" w:sz="0" w:space="0" w:color="auto"/>
            <w:left w:val="none" w:sz="0" w:space="0" w:color="auto"/>
            <w:bottom w:val="none" w:sz="0" w:space="0" w:color="auto"/>
            <w:right w:val="none" w:sz="0" w:space="0" w:color="auto"/>
          </w:divBdr>
        </w:div>
        <w:div w:id="451023996">
          <w:marLeft w:val="0"/>
          <w:marRight w:val="0"/>
          <w:marTop w:val="0"/>
          <w:marBottom w:val="0"/>
          <w:divBdr>
            <w:top w:val="none" w:sz="0" w:space="0" w:color="auto"/>
            <w:left w:val="none" w:sz="0" w:space="0" w:color="auto"/>
            <w:bottom w:val="none" w:sz="0" w:space="0" w:color="auto"/>
            <w:right w:val="none" w:sz="0" w:space="0" w:color="auto"/>
          </w:divBdr>
        </w:div>
        <w:div w:id="1830631805">
          <w:marLeft w:val="0"/>
          <w:marRight w:val="0"/>
          <w:marTop w:val="0"/>
          <w:marBottom w:val="0"/>
          <w:divBdr>
            <w:top w:val="none" w:sz="0" w:space="0" w:color="auto"/>
            <w:left w:val="none" w:sz="0" w:space="0" w:color="auto"/>
            <w:bottom w:val="none" w:sz="0" w:space="0" w:color="auto"/>
            <w:right w:val="none" w:sz="0" w:space="0" w:color="auto"/>
          </w:divBdr>
        </w:div>
        <w:div w:id="383601618">
          <w:marLeft w:val="0"/>
          <w:marRight w:val="0"/>
          <w:marTop w:val="0"/>
          <w:marBottom w:val="0"/>
          <w:divBdr>
            <w:top w:val="none" w:sz="0" w:space="0" w:color="auto"/>
            <w:left w:val="none" w:sz="0" w:space="0" w:color="auto"/>
            <w:bottom w:val="none" w:sz="0" w:space="0" w:color="auto"/>
            <w:right w:val="none" w:sz="0" w:space="0" w:color="auto"/>
          </w:divBdr>
        </w:div>
        <w:div w:id="1227567010">
          <w:marLeft w:val="0"/>
          <w:marRight w:val="0"/>
          <w:marTop w:val="0"/>
          <w:marBottom w:val="0"/>
          <w:divBdr>
            <w:top w:val="none" w:sz="0" w:space="0" w:color="auto"/>
            <w:left w:val="none" w:sz="0" w:space="0" w:color="auto"/>
            <w:bottom w:val="none" w:sz="0" w:space="0" w:color="auto"/>
            <w:right w:val="none" w:sz="0" w:space="0" w:color="auto"/>
          </w:divBdr>
        </w:div>
        <w:div w:id="1898122756">
          <w:marLeft w:val="0"/>
          <w:marRight w:val="0"/>
          <w:marTop w:val="0"/>
          <w:marBottom w:val="0"/>
          <w:divBdr>
            <w:top w:val="none" w:sz="0" w:space="0" w:color="auto"/>
            <w:left w:val="none" w:sz="0" w:space="0" w:color="auto"/>
            <w:bottom w:val="none" w:sz="0" w:space="0" w:color="auto"/>
            <w:right w:val="none" w:sz="0" w:space="0" w:color="auto"/>
          </w:divBdr>
        </w:div>
        <w:div w:id="289438215">
          <w:marLeft w:val="0"/>
          <w:marRight w:val="0"/>
          <w:marTop w:val="0"/>
          <w:marBottom w:val="0"/>
          <w:divBdr>
            <w:top w:val="none" w:sz="0" w:space="0" w:color="auto"/>
            <w:left w:val="none" w:sz="0" w:space="0" w:color="auto"/>
            <w:bottom w:val="none" w:sz="0" w:space="0" w:color="auto"/>
            <w:right w:val="none" w:sz="0" w:space="0" w:color="auto"/>
          </w:divBdr>
          <w:divsChild>
            <w:div w:id="900140512">
              <w:marLeft w:val="0"/>
              <w:marRight w:val="0"/>
              <w:marTop w:val="0"/>
              <w:marBottom w:val="0"/>
              <w:divBdr>
                <w:top w:val="none" w:sz="0" w:space="0" w:color="auto"/>
                <w:left w:val="none" w:sz="0" w:space="0" w:color="auto"/>
                <w:bottom w:val="none" w:sz="0" w:space="0" w:color="auto"/>
                <w:right w:val="none" w:sz="0" w:space="0" w:color="auto"/>
              </w:divBdr>
            </w:div>
            <w:div w:id="1401900184">
              <w:marLeft w:val="0"/>
              <w:marRight w:val="0"/>
              <w:marTop w:val="0"/>
              <w:marBottom w:val="0"/>
              <w:divBdr>
                <w:top w:val="none" w:sz="0" w:space="0" w:color="auto"/>
                <w:left w:val="none" w:sz="0" w:space="0" w:color="auto"/>
                <w:bottom w:val="none" w:sz="0" w:space="0" w:color="auto"/>
                <w:right w:val="none" w:sz="0" w:space="0" w:color="auto"/>
              </w:divBdr>
            </w:div>
            <w:div w:id="150489291">
              <w:marLeft w:val="0"/>
              <w:marRight w:val="0"/>
              <w:marTop w:val="0"/>
              <w:marBottom w:val="0"/>
              <w:divBdr>
                <w:top w:val="none" w:sz="0" w:space="0" w:color="auto"/>
                <w:left w:val="none" w:sz="0" w:space="0" w:color="auto"/>
                <w:bottom w:val="none" w:sz="0" w:space="0" w:color="auto"/>
                <w:right w:val="none" w:sz="0" w:space="0" w:color="auto"/>
              </w:divBdr>
            </w:div>
            <w:div w:id="700013230">
              <w:marLeft w:val="0"/>
              <w:marRight w:val="0"/>
              <w:marTop w:val="0"/>
              <w:marBottom w:val="0"/>
              <w:divBdr>
                <w:top w:val="none" w:sz="0" w:space="0" w:color="auto"/>
                <w:left w:val="none" w:sz="0" w:space="0" w:color="auto"/>
                <w:bottom w:val="none" w:sz="0" w:space="0" w:color="auto"/>
                <w:right w:val="none" w:sz="0" w:space="0" w:color="auto"/>
              </w:divBdr>
            </w:div>
            <w:div w:id="1568033888">
              <w:marLeft w:val="0"/>
              <w:marRight w:val="0"/>
              <w:marTop w:val="0"/>
              <w:marBottom w:val="0"/>
              <w:divBdr>
                <w:top w:val="none" w:sz="0" w:space="0" w:color="auto"/>
                <w:left w:val="none" w:sz="0" w:space="0" w:color="auto"/>
                <w:bottom w:val="none" w:sz="0" w:space="0" w:color="auto"/>
                <w:right w:val="none" w:sz="0" w:space="0" w:color="auto"/>
              </w:divBdr>
            </w:div>
            <w:div w:id="477695427">
              <w:marLeft w:val="0"/>
              <w:marRight w:val="0"/>
              <w:marTop w:val="0"/>
              <w:marBottom w:val="0"/>
              <w:divBdr>
                <w:top w:val="none" w:sz="0" w:space="0" w:color="auto"/>
                <w:left w:val="none" w:sz="0" w:space="0" w:color="auto"/>
                <w:bottom w:val="none" w:sz="0" w:space="0" w:color="auto"/>
                <w:right w:val="none" w:sz="0" w:space="0" w:color="auto"/>
              </w:divBdr>
            </w:div>
            <w:div w:id="126363556">
              <w:marLeft w:val="0"/>
              <w:marRight w:val="0"/>
              <w:marTop w:val="0"/>
              <w:marBottom w:val="0"/>
              <w:divBdr>
                <w:top w:val="none" w:sz="0" w:space="0" w:color="auto"/>
                <w:left w:val="none" w:sz="0" w:space="0" w:color="auto"/>
                <w:bottom w:val="none" w:sz="0" w:space="0" w:color="auto"/>
                <w:right w:val="none" w:sz="0" w:space="0" w:color="auto"/>
              </w:divBdr>
            </w:div>
            <w:div w:id="1651981987">
              <w:marLeft w:val="0"/>
              <w:marRight w:val="0"/>
              <w:marTop w:val="0"/>
              <w:marBottom w:val="0"/>
              <w:divBdr>
                <w:top w:val="none" w:sz="0" w:space="0" w:color="auto"/>
                <w:left w:val="none" w:sz="0" w:space="0" w:color="auto"/>
                <w:bottom w:val="none" w:sz="0" w:space="0" w:color="auto"/>
                <w:right w:val="none" w:sz="0" w:space="0" w:color="auto"/>
              </w:divBdr>
            </w:div>
            <w:div w:id="114450513">
              <w:marLeft w:val="0"/>
              <w:marRight w:val="0"/>
              <w:marTop w:val="0"/>
              <w:marBottom w:val="0"/>
              <w:divBdr>
                <w:top w:val="none" w:sz="0" w:space="0" w:color="auto"/>
                <w:left w:val="none" w:sz="0" w:space="0" w:color="auto"/>
                <w:bottom w:val="none" w:sz="0" w:space="0" w:color="auto"/>
                <w:right w:val="none" w:sz="0" w:space="0" w:color="auto"/>
              </w:divBdr>
            </w:div>
            <w:div w:id="811365066">
              <w:marLeft w:val="0"/>
              <w:marRight w:val="0"/>
              <w:marTop w:val="0"/>
              <w:marBottom w:val="0"/>
              <w:divBdr>
                <w:top w:val="none" w:sz="0" w:space="0" w:color="auto"/>
                <w:left w:val="none" w:sz="0" w:space="0" w:color="auto"/>
                <w:bottom w:val="none" w:sz="0" w:space="0" w:color="auto"/>
                <w:right w:val="none" w:sz="0" w:space="0" w:color="auto"/>
              </w:divBdr>
            </w:div>
            <w:div w:id="1822965136">
              <w:marLeft w:val="0"/>
              <w:marRight w:val="0"/>
              <w:marTop w:val="0"/>
              <w:marBottom w:val="0"/>
              <w:divBdr>
                <w:top w:val="none" w:sz="0" w:space="0" w:color="auto"/>
                <w:left w:val="none" w:sz="0" w:space="0" w:color="auto"/>
                <w:bottom w:val="none" w:sz="0" w:space="0" w:color="auto"/>
                <w:right w:val="none" w:sz="0" w:space="0" w:color="auto"/>
              </w:divBdr>
            </w:div>
            <w:div w:id="1213538081">
              <w:marLeft w:val="0"/>
              <w:marRight w:val="0"/>
              <w:marTop w:val="0"/>
              <w:marBottom w:val="0"/>
              <w:divBdr>
                <w:top w:val="none" w:sz="0" w:space="0" w:color="auto"/>
                <w:left w:val="none" w:sz="0" w:space="0" w:color="auto"/>
                <w:bottom w:val="none" w:sz="0" w:space="0" w:color="auto"/>
                <w:right w:val="none" w:sz="0" w:space="0" w:color="auto"/>
              </w:divBdr>
            </w:div>
            <w:div w:id="1145856584">
              <w:marLeft w:val="0"/>
              <w:marRight w:val="0"/>
              <w:marTop w:val="0"/>
              <w:marBottom w:val="0"/>
              <w:divBdr>
                <w:top w:val="none" w:sz="0" w:space="0" w:color="auto"/>
                <w:left w:val="none" w:sz="0" w:space="0" w:color="auto"/>
                <w:bottom w:val="none" w:sz="0" w:space="0" w:color="auto"/>
                <w:right w:val="none" w:sz="0" w:space="0" w:color="auto"/>
              </w:divBdr>
            </w:div>
            <w:div w:id="348527272">
              <w:marLeft w:val="0"/>
              <w:marRight w:val="0"/>
              <w:marTop w:val="0"/>
              <w:marBottom w:val="0"/>
              <w:divBdr>
                <w:top w:val="none" w:sz="0" w:space="0" w:color="auto"/>
                <w:left w:val="none" w:sz="0" w:space="0" w:color="auto"/>
                <w:bottom w:val="none" w:sz="0" w:space="0" w:color="auto"/>
                <w:right w:val="none" w:sz="0" w:space="0" w:color="auto"/>
              </w:divBdr>
            </w:div>
            <w:div w:id="422147234">
              <w:marLeft w:val="0"/>
              <w:marRight w:val="0"/>
              <w:marTop w:val="0"/>
              <w:marBottom w:val="0"/>
              <w:divBdr>
                <w:top w:val="none" w:sz="0" w:space="0" w:color="auto"/>
                <w:left w:val="none" w:sz="0" w:space="0" w:color="auto"/>
                <w:bottom w:val="none" w:sz="0" w:space="0" w:color="auto"/>
                <w:right w:val="none" w:sz="0" w:space="0" w:color="auto"/>
              </w:divBdr>
            </w:div>
            <w:div w:id="153223904">
              <w:marLeft w:val="0"/>
              <w:marRight w:val="0"/>
              <w:marTop w:val="0"/>
              <w:marBottom w:val="0"/>
              <w:divBdr>
                <w:top w:val="none" w:sz="0" w:space="0" w:color="auto"/>
                <w:left w:val="none" w:sz="0" w:space="0" w:color="auto"/>
                <w:bottom w:val="none" w:sz="0" w:space="0" w:color="auto"/>
                <w:right w:val="none" w:sz="0" w:space="0" w:color="auto"/>
              </w:divBdr>
            </w:div>
            <w:div w:id="1468163034">
              <w:marLeft w:val="0"/>
              <w:marRight w:val="0"/>
              <w:marTop w:val="0"/>
              <w:marBottom w:val="0"/>
              <w:divBdr>
                <w:top w:val="none" w:sz="0" w:space="0" w:color="auto"/>
                <w:left w:val="none" w:sz="0" w:space="0" w:color="auto"/>
                <w:bottom w:val="none" w:sz="0" w:space="0" w:color="auto"/>
                <w:right w:val="none" w:sz="0" w:space="0" w:color="auto"/>
              </w:divBdr>
            </w:div>
            <w:div w:id="1940064398">
              <w:marLeft w:val="0"/>
              <w:marRight w:val="0"/>
              <w:marTop w:val="0"/>
              <w:marBottom w:val="0"/>
              <w:divBdr>
                <w:top w:val="none" w:sz="0" w:space="0" w:color="auto"/>
                <w:left w:val="none" w:sz="0" w:space="0" w:color="auto"/>
                <w:bottom w:val="none" w:sz="0" w:space="0" w:color="auto"/>
                <w:right w:val="none" w:sz="0" w:space="0" w:color="auto"/>
              </w:divBdr>
            </w:div>
            <w:div w:id="1009329788">
              <w:marLeft w:val="0"/>
              <w:marRight w:val="0"/>
              <w:marTop w:val="0"/>
              <w:marBottom w:val="0"/>
              <w:divBdr>
                <w:top w:val="none" w:sz="0" w:space="0" w:color="auto"/>
                <w:left w:val="none" w:sz="0" w:space="0" w:color="auto"/>
                <w:bottom w:val="none" w:sz="0" w:space="0" w:color="auto"/>
                <w:right w:val="none" w:sz="0" w:space="0" w:color="auto"/>
              </w:divBdr>
            </w:div>
            <w:div w:id="2088115910">
              <w:marLeft w:val="0"/>
              <w:marRight w:val="0"/>
              <w:marTop w:val="0"/>
              <w:marBottom w:val="0"/>
              <w:divBdr>
                <w:top w:val="none" w:sz="0" w:space="0" w:color="auto"/>
                <w:left w:val="none" w:sz="0" w:space="0" w:color="auto"/>
                <w:bottom w:val="none" w:sz="0" w:space="0" w:color="auto"/>
                <w:right w:val="none" w:sz="0" w:space="0" w:color="auto"/>
              </w:divBdr>
            </w:div>
          </w:divsChild>
        </w:div>
        <w:div w:id="2025133042">
          <w:marLeft w:val="0"/>
          <w:marRight w:val="0"/>
          <w:marTop w:val="0"/>
          <w:marBottom w:val="0"/>
          <w:divBdr>
            <w:top w:val="none" w:sz="0" w:space="0" w:color="auto"/>
            <w:left w:val="none" w:sz="0" w:space="0" w:color="auto"/>
            <w:bottom w:val="none" w:sz="0" w:space="0" w:color="auto"/>
            <w:right w:val="none" w:sz="0" w:space="0" w:color="auto"/>
          </w:divBdr>
          <w:divsChild>
            <w:div w:id="375928269">
              <w:marLeft w:val="0"/>
              <w:marRight w:val="0"/>
              <w:marTop w:val="0"/>
              <w:marBottom w:val="0"/>
              <w:divBdr>
                <w:top w:val="none" w:sz="0" w:space="0" w:color="auto"/>
                <w:left w:val="none" w:sz="0" w:space="0" w:color="auto"/>
                <w:bottom w:val="none" w:sz="0" w:space="0" w:color="auto"/>
                <w:right w:val="none" w:sz="0" w:space="0" w:color="auto"/>
              </w:divBdr>
            </w:div>
            <w:div w:id="92172018">
              <w:marLeft w:val="0"/>
              <w:marRight w:val="0"/>
              <w:marTop w:val="0"/>
              <w:marBottom w:val="0"/>
              <w:divBdr>
                <w:top w:val="none" w:sz="0" w:space="0" w:color="auto"/>
                <w:left w:val="none" w:sz="0" w:space="0" w:color="auto"/>
                <w:bottom w:val="none" w:sz="0" w:space="0" w:color="auto"/>
                <w:right w:val="none" w:sz="0" w:space="0" w:color="auto"/>
              </w:divBdr>
            </w:div>
            <w:div w:id="741945969">
              <w:marLeft w:val="0"/>
              <w:marRight w:val="0"/>
              <w:marTop w:val="0"/>
              <w:marBottom w:val="0"/>
              <w:divBdr>
                <w:top w:val="none" w:sz="0" w:space="0" w:color="auto"/>
                <w:left w:val="none" w:sz="0" w:space="0" w:color="auto"/>
                <w:bottom w:val="none" w:sz="0" w:space="0" w:color="auto"/>
                <w:right w:val="none" w:sz="0" w:space="0" w:color="auto"/>
              </w:divBdr>
            </w:div>
            <w:div w:id="1729957241">
              <w:marLeft w:val="0"/>
              <w:marRight w:val="0"/>
              <w:marTop w:val="0"/>
              <w:marBottom w:val="0"/>
              <w:divBdr>
                <w:top w:val="none" w:sz="0" w:space="0" w:color="auto"/>
                <w:left w:val="none" w:sz="0" w:space="0" w:color="auto"/>
                <w:bottom w:val="none" w:sz="0" w:space="0" w:color="auto"/>
                <w:right w:val="none" w:sz="0" w:space="0" w:color="auto"/>
              </w:divBdr>
            </w:div>
            <w:div w:id="1532257510">
              <w:marLeft w:val="0"/>
              <w:marRight w:val="0"/>
              <w:marTop w:val="0"/>
              <w:marBottom w:val="0"/>
              <w:divBdr>
                <w:top w:val="none" w:sz="0" w:space="0" w:color="auto"/>
                <w:left w:val="none" w:sz="0" w:space="0" w:color="auto"/>
                <w:bottom w:val="none" w:sz="0" w:space="0" w:color="auto"/>
                <w:right w:val="none" w:sz="0" w:space="0" w:color="auto"/>
              </w:divBdr>
            </w:div>
            <w:div w:id="2079286165">
              <w:marLeft w:val="0"/>
              <w:marRight w:val="0"/>
              <w:marTop w:val="0"/>
              <w:marBottom w:val="0"/>
              <w:divBdr>
                <w:top w:val="none" w:sz="0" w:space="0" w:color="auto"/>
                <w:left w:val="none" w:sz="0" w:space="0" w:color="auto"/>
                <w:bottom w:val="none" w:sz="0" w:space="0" w:color="auto"/>
                <w:right w:val="none" w:sz="0" w:space="0" w:color="auto"/>
              </w:divBdr>
            </w:div>
            <w:div w:id="1591308479">
              <w:marLeft w:val="0"/>
              <w:marRight w:val="0"/>
              <w:marTop w:val="0"/>
              <w:marBottom w:val="0"/>
              <w:divBdr>
                <w:top w:val="none" w:sz="0" w:space="0" w:color="auto"/>
                <w:left w:val="none" w:sz="0" w:space="0" w:color="auto"/>
                <w:bottom w:val="none" w:sz="0" w:space="0" w:color="auto"/>
                <w:right w:val="none" w:sz="0" w:space="0" w:color="auto"/>
              </w:divBdr>
            </w:div>
            <w:div w:id="1859999789">
              <w:marLeft w:val="0"/>
              <w:marRight w:val="0"/>
              <w:marTop w:val="0"/>
              <w:marBottom w:val="0"/>
              <w:divBdr>
                <w:top w:val="none" w:sz="0" w:space="0" w:color="auto"/>
                <w:left w:val="none" w:sz="0" w:space="0" w:color="auto"/>
                <w:bottom w:val="none" w:sz="0" w:space="0" w:color="auto"/>
                <w:right w:val="none" w:sz="0" w:space="0" w:color="auto"/>
              </w:divBdr>
            </w:div>
            <w:div w:id="332998248">
              <w:marLeft w:val="0"/>
              <w:marRight w:val="0"/>
              <w:marTop w:val="0"/>
              <w:marBottom w:val="0"/>
              <w:divBdr>
                <w:top w:val="none" w:sz="0" w:space="0" w:color="auto"/>
                <w:left w:val="none" w:sz="0" w:space="0" w:color="auto"/>
                <w:bottom w:val="none" w:sz="0" w:space="0" w:color="auto"/>
                <w:right w:val="none" w:sz="0" w:space="0" w:color="auto"/>
              </w:divBdr>
            </w:div>
            <w:div w:id="398479111">
              <w:marLeft w:val="0"/>
              <w:marRight w:val="0"/>
              <w:marTop w:val="0"/>
              <w:marBottom w:val="0"/>
              <w:divBdr>
                <w:top w:val="none" w:sz="0" w:space="0" w:color="auto"/>
                <w:left w:val="none" w:sz="0" w:space="0" w:color="auto"/>
                <w:bottom w:val="none" w:sz="0" w:space="0" w:color="auto"/>
                <w:right w:val="none" w:sz="0" w:space="0" w:color="auto"/>
              </w:divBdr>
            </w:div>
            <w:div w:id="681586984">
              <w:marLeft w:val="0"/>
              <w:marRight w:val="0"/>
              <w:marTop w:val="0"/>
              <w:marBottom w:val="0"/>
              <w:divBdr>
                <w:top w:val="none" w:sz="0" w:space="0" w:color="auto"/>
                <w:left w:val="none" w:sz="0" w:space="0" w:color="auto"/>
                <w:bottom w:val="none" w:sz="0" w:space="0" w:color="auto"/>
                <w:right w:val="none" w:sz="0" w:space="0" w:color="auto"/>
              </w:divBdr>
            </w:div>
            <w:div w:id="1382631843">
              <w:marLeft w:val="0"/>
              <w:marRight w:val="0"/>
              <w:marTop w:val="0"/>
              <w:marBottom w:val="0"/>
              <w:divBdr>
                <w:top w:val="none" w:sz="0" w:space="0" w:color="auto"/>
                <w:left w:val="none" w:sz="0" w:space="0" w:color="auto"/>
                <w:bottom w:val="none" w:sz="0" w:space="0" w:color="auto"/>
                <w:right w:val="none" w:sz="0" w:space="0" w:color="auto"/>
              </w:divBdr>
            </w:div>
            <w:div w:id="517424717">
              <w:marLeft w:val="0"/>
              <w:marRight w:val="0"/>
              <w:marTop w:val="0"/>
              <w:marBottom w:val="0"/>
              <w:divBdr>
                <w:top w:val="none" w:sz="0" w:space="0" w:color="auto"/>
                <w:left w:val="none" w:sz="0" w:space="0" w:color="auto"/>
                <w:bottom w:val="none" w:sz="0" w:space="0" w:color="auto"/>
                <w:right w:val="none" w:sz="0" w:space="0" w:color="auto"/>
              </w:divBdr>
            </w:div>
            <w:div w:id="411512901">
              <w:marLeft w:val="0"/>
              <w:marRight w:val="0"/>
              <w:marTop w:val="0"/>
              <w:marBottom w:val="0"/>
              <w:divBdr>
                <w:top w:val="none" w:sz="0" w:space="0" w:color="auto"/>
                <w:left w:val="none" w:sz="0" w:space="0" w:color="auto"/>
                <w:bottom w:val="none" w:sz="0" w:space="0" w:color="auto"/>
                <w:right w:val="none" w:sz="0" w:space="0" w:color="auto"/>
              </w:divBdr>
            </w:div>
            <w:div w:id="1821656181">
              <w:marLeft w:val="0"/>
              <w:marRight w:val="0"/>
              <w:marTop w:val="0"/>
              <w:marBottom w:val="0"/>
              <w:divBdr>
                <w:top w:val="none" w:sz="0" w:space="0" w:color="auto"/>
                <w:left w:val="none" w:sz="0" w:space="0" w:color="auto"/>
                <w:bottom w:val="none" w:sz="0" w:space="0" w:color="auto"/>
                <w:right w:val="none" w:sz="0" w:space="0" w:color="auto"/>
              </w:divBdr>
            </w:div>
            <w:div w:id="1548294273">
              <w:marLeft w:val="0"/>
              <w:marRight w:val="0"/>
              <w:marTop w:val="0"/>
              <w:marBottom w:val="0"/>
              <w:divBdr>
                <w:top w:val="none" w:sz="0" w:space="0" w:color="auto"/>
                <w:left w:val="none" w:sz="0" w:space="0" w:color="auto"/>
                <w:bottom w:val="none" w:sz="0" w:space="0" w:color="auto"/>
                <w:right w:val="none" w:sz="0" w:space="0" w:color="auto"/>
              </w:divBdr>
            </w:div>
            <w:div w:id="1997491378">
              <w:marLeft w:val="0"/>
              <w:marRight w:val="0"/>
              <w:marTop w:val="0"/>
              <w:marBottom w:val="0"/>
              <w:divBdr>
                <w:top w:val="none" w:sz="0" w:space="0" w:color="auto"/>
                <w:left w:val="none" w:sz="0" w:space="0" w:color="auto"/>
                <w:bottom w:val="none" w:sz="0" w:space="0" w:color="auto"/>
                <w:right w:val="none" w:sz="0" w:space="0" w:color="auto"/>
              </w:divBdr>
            </w:div>
            <w:div w:id="1492526706">
              <w:marLeft w:val="0"/>
              <w:marRight w:val="0"/>
              <w:marTop w:val="0"/>
              <w:marBottom w:val="0"/>
              <w:divBdr>
                <w:top w:val="none" w:sz="0" w:space="0" w:color="auto"/>
                <w:left w:val="none" w:sz="0" w:space="0" w:color="auto"/>
                <w:bottom w:val="none" w:sz="0" w:space="0" w:color="auto"/>
                <w:right w:val="none" w:sz="0" w:space="0" w:color="auto"/>
              </w:divBdr>
            </w:div>
            <w:div w:id="1701591437">
              <w:marLeft w:val="0"/>
              <w:marRight w:val="0"/>
              <w:marTop w:val="0"/>
              <w:marBottom w:val="0"/>
              <w:divBdr>
                <w:top w:val="none" w:sz="0" w:space="0" w:color="auto"/>
                <w:left w:val="none" w:sz="0" w:space="0" w:color="auto"/>
                <w:bottom w:val="none" w:sz="0" w:space="0" w:color="auto"/>
                <w:right w:val="none" w:sz="0" w:space="0" w:color="auto"/>
              </w:divBdr>
            </w:div>
            <w:div w:id="1548567903">
              <w:marLeft w:val="0"/>
              <w:marRight w:val="0"/>
              <w:marTop w:val="0"/>
              <w:marBottom w:val="0"/>
              <w:divBdr>
                <w:top w:val="none" w:sz="0" w:space="0" w:color="auto"/>
                <w:left w:val="none" w:sz="0" w:space="0" w:color="auto"/>
                <w:bottom w:val="none" w:sz="0" w:space="0" w:color="auto"/>
                <w:right w:val="none" w:sz="0" w:space="0" w:color="auto"/>
              </w:divBdr>
            </w:div>
          </w:divsChild>
        </w:div>
        <w:div w:id="862354414">
          <w:marLeft w:val="0"/>
          <w:marRight w:val="0"/>
          <w:marTop w:val="0"/>
          <w:marBottom w:val="0"/>
          <w:divBdr>
            <w:top w:val="none" w:sz="0" w:space="0" w:color="auto"/>
            <w:left w:val="none" w:sz="0" w:space="0" w:color="auto"/>
            <w:bottom w:val="none" w:sz="0" w:space="0" w:color="auto"/>
            <w:right w:val="none" w:sz="0" w:space="0" w:color="auto"/>
          </w:divBdr>
          <w:divsChild>
            <w:div w:id="282227527">
              <w:marLeft w:val="0"/>
              <w:marRight w:val="0"/>
              <w:marTop w:val="0"/>
              <w:marBottom w:val="0"/>
              <w:divBdr>
                <w:top w:val="none" w:sz="0" w:space="0" w:color="auto"/>
                <w:left w:val="none" w:sz="0" w:space="0" w:color="auto"/>
                <w:bottom w:val="none" w:sz="0" w:space="0" w:color="auto"/>
                <w:right w:val="none" w:sz="0" w:space="0" w:color="auto"/>
              </w:divBdr>
            </w:div>
            <w:div w:id="1131707037">
              <w:marLeft w:val="0"/>
              <w:marRight w:val="0"/>
              <w:marTop w:val="0"/>
              <w:marBottom w:val="0"/>
              <w:divBdr>
                <w:top w:val="none" w:sz="0" w:space="0" w:color="auto"/>
                <w:left w:val="none" w:sz="0" w:space="0" w:color="auto"/>
                <w:bottom w:val="none" w:sz="0" w:space="0" w:color="auto"/>
                <w:right w:val="none" w:sz="0" w:space="0" w:color="auto"/>
              </w:divBdr>
            </w:div>
            <w:div w:id="1992129238">
              <w:marLeft w:val="0"/>
              <w:marRight w:val="0"/>
              <w:marTop w:val="0"/>
              <w:marBottom w:val="0"/>
              <w:divBdr>
                <w:top w:val="none" w:sz="0" w:space="0" w:color="auto"/>
                <w:left w:val="none" w:sz="0" w:space="0" w:color="auto"/>
                <w:bottom w:val="none" w:sz="0" w:space="0" w:color="auto"/>
                <w:right w:val="none" w:sz="0" w:space="0" w:color="auto"/>
              </w:divBdr>
            </w:div>
            <w:div w:id="167721777">
              <w:marLeft w:val="0"/>
              <w:marRight w:val="0"/>
              <w:marTop w:val="0"/>
              <w:marBottom w:val="0"/>
              <w:divBdr>
                <w:top w:val="none" w:sz="0" w:space="0" w:color="auto"/>
                <w:left w:val="none" w:sz="0" w:space="0" w:color="auto"/>
                <w:bottom w:val="none" w:sz="0" w:space="0" w:color="auto"/>
                <w:right w:val="none" w:sz="0" w:space="0" w:color="auto"/>
              </w:divBdr>
            </w:div>
            <w:div w:id="136251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XPJTHXDMYTKC-1148532594-24133</_dlc_DocId>
    <Finalis_x00e9_ xmlns="bec98ab0-c939-49a1-bdf8-a824b6abe8d9">false</Finalis_x00e9_>
    <_dlc_DocIdUrl xmlns="4737b361-35a6-4908-86d4-6df482422a04">
      <Url>https://014gc.sharepoint.com/sites/LO_PartieVII-PartVII_OL/_layouts/15/DocIdRedir.aspx?ID=XPJTHXDMYTKC-1148532594-24133</Url>
      <Description>XPJTHXDMYTKC-1148532594-24133</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B3C190-CF70-4D50-9B8B-B89B393F7983}">
  <ds:schemaRefs>
    <ds:schemaRef ds:uri="http://schemas.microsoft.com/sharepoint/v3/contenttype/forms"/>
  </ds:schemaRefs>
</ds:datastoreItem>
</file>

<file path=customXml/itemProps2.xml><?xml version="1.0" encoding="utf-8"?>
<ds:datastoreItem xmlns:ds="http://schemas.openxmlformats.org/officeDocument/2006/customXml" ds:itemID="{26215877-E2A4-4DF3-BB87-75F271EB48E4}">
  <ds:schemaRefs>
    <ds:schemaRef ds:uri="http://schemas.microsoft.com/sharepoint/events"/>
  </ds:schemaRefs>
</ds:datastoreItem>
</file>

<file path=customXml/itemProps3.xml><?xml version="1.0" encoding="utf-8"?>
<ds:datastoreItem xmlns:ds="http://schemas.openxmlformats.org/officeDocument/2006/customXml" ds:itemID="{D4A6425A-8CDE-4F3C-999D-DF4C397DE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15095E-7B47-4E65-A30C-5D7B177FC224}">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806</Words>
  <Characters>5066</Characters>
  <Application>Microsoft Office Word</Application>
  <DocSecurity>0</DocSecurity>
  <Lines>115</Lines>
  <Paragraphs>42</Paragraphs>
  <ScaleCrop>false</ScaleCrop>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5</cp:revision>
  <dcterms:created xsi:type="dcterms:W3CDTF">2025-11-03T19:32:00Z</dcterms:created>
  <dcterms:modified xsi:type="dcterms:W3CDTF">2025-11-03T19:35:00Z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fbb7b42f-6f55-4b6a-bb23-ae2eefc7327d</vt:lpwstr>
  </property>
  <property fmtid="{D5CDD505-2E9C-101B-9397-08002B2CF9AE}" pid="4" name="MediaServiceImageTags">
    <vt:lpwstr/>
  </property>
</Properties>
</file>